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505A" w:rsidRDefault="0008552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67505A" w:rsidRDefault="0067505A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67505A" w:rsidRDefault="0008552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408"/>
        <w:gridCol w:w="2143"/>
        <w:gridCol w:w="829"/>
        <w:gridCol w:w="1418"/>
        <w:gridCol w:w="1410"/>
        <w:gridCol w:w="1132"/>
        <w:gridCol w:w="1116"/>
      </w:tblGrid>
      <w:tr w:rsidR="0067505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extDirection w:val="btLr"/>
            <w:vAlign w:val="center"/>
          </w:tcPr>
          <w:p w:rsidR="0067505A" w:rsidRDefault="00085525">
            <w:pPr>
              <w:widowControl w:val="0"/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5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Zarządzanie bezpieczeństwem i jakością w budownictwie</w:t>
            </w:r>
          </w:p>
        </w:tc>
      </w:tr>
      <w:tr w:rsidR="0067505A" w:rsidRPr="00AE0AD1">
        <w:trPr>
          <w:trHeight w:val="526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BHP/O/l/ST/24b</w:t>
            </w:r>
          </w:p>
        </w:tc>
        <w:tc>
          <w:tcPr>
            <w:tcW w:w="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05A" w:rsidRDefault="0067505A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Safety and quality management in construction</w:t>
            </w:r>
          </w:p>
        </w:tc>
      </w:tr>
      <w:tr w:rsidR="0067505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67505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67505A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67505A" w:rsidRDefault="0067505A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7505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67505A">
        <w:trPr>
          <w:trHeight w:val="454"/>
          <w:jc w:val="center"/>
        </w:trPr>
        <w:tc>
          <w:tcPr>
            <w:tcW w:w="45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67505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05A" w:rsidRDefault="0008552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67505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05A" w:rsidRDefault="0008552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67505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Studia stacjonarne</w:t>
            </w:r>
          </w:p>
        </w:tc>
      </w:tr>
      <w:tr w:rsidR="0067505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7A68F4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4/Z</w:t>
            </w:r>
          </w:p>
        </w:tc>
      </w:tr>
      <w:tr w:rsidR="0067505A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67505A" w:rsidRDefault="0067505A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7505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Grupa zajęć kierunkowych</w:t>
            </w:r>
          </w:p>
        </w:tc>
      </w:tr>
      <w:tr w:rsidR="0067505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Do wyboru</w:t>
            </w:r>
          </w:p>
        </w:tc>
      </w:tr>
      <w:tr w:rsidR="0067505A">
        <w:trPr>
          <w:trHeight w:val="454"/>
          <w:jc w:val="center"/>
        </w:trPr>
        <w:tc>
          <w:tcPr>
            <w:tcW w:w="45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67505A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67505A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60[h]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 ECTS</w:t>
            </w:r>
          </w:p>
        </w:tc>
      </w:tr>
      <w:tr w:rsidR="0067505A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67505A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seminarium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15[h]</w:t>
            </w:r>
          </w:p>
        </w:tc>
        <w:tc>
          <w:tcPr>
            <w:tcW w:w="22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67505A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</w:tr>
      <w:tr w:rsidR="0067505A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67505A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67505A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22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67505A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</w:tr>
      <w:tr w:rsidR="0067505A">
        <w:trPr>
          <w:trHeight w:val="454"/>
          <w:jc w:val="center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47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05A" w:rsidRDefault="00085525">
            <w:pPr>
              <w:widowControl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Nauki o zarzadzaniu i jakości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 ECTS</w:t>
            </w:r>
          </w:p>
        </w:tc>
      </w:tr>
      <w:tr w:rsidR="0067505A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67505A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47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05A" w:rsidRDefault="00085525">
            <w:pPr>
              <w:widowControl w:val="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inżynieria środowiska, górnictwo i energetyka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67505A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67505A">
            <w:pPr>
              <w:widowControl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47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Nauki o zdrowiu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ECTS</w:t>
            </w:r>
          </w:p>
        </w:tc>
      </w:tr>
      <w:tr w:rsidR="0067505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Tradycyjna – zajęcia zorganizowane w Uczelni</w:t>
            </w:r>
            <w:r w:rsidR="00080778">
              <w:t xml:space="preserve"> </w:t>
            </w:r>
            <w:r w:rsidR="00080778" w:rsidRPr="00080778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67505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Podstawowa wiedza z zakresu nauk o zarzadzaniu i jakości</w:t>
            </w:r>
          </w:p>
        </w:tc>
      </w:tr>
      <w:tr w:rsidR="0067505A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67505A" w:rsidRDefault="0067505A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7505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>
              <w:rPr>
                <w:sz w:val="20"/>
                <w:szCs w:val="18"/>
              </w:rPr>
              <w:t>Wydział Mechaniczny</w:t>
            </w:r>
          </w:p>
        </w:tc>
      </w:tr>
      <w:tr w:rsidR="0067505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ind w:left="66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mgr inż. Emil Dygas</w:t>
            </w:r>
          </w:p>
        </w:tc>
      </w:tr>
      <w:tr w:rsidR="0067505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ind w:left="66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www.</w:t>
            </w:r>
            <w:hyperlink r:id="rId9">
              <w:r>
                <w:rPr>
                  <w:rStyle w:val="czeinternetowe"/>
                  <w:color w:val="auto"/>
                  <w:sz w:val="20"/>
                  <w:szCs w:val="18"/>
                  <w:u w:val="none"/>
                </w:rPr>
                <w:t>wm.uniwersytetradom.pl</w:t>
              </w:r>
            </w:hyperlink>
          </w:p>
        </w:tc>
      </w:tr>
      <w:tr w:rsidR="0067505A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ind w:left="66"/>
              <w:rPr>
                <w:sz w:val="20"/>
                <w:szCs w:val="20"/>
              </w:rPr>
            </w:pPr>
            <w:proofErr w:type="gramStart"/>
            <w:r>
              <w:rPr>
                <w:rStyle w:val="czeinternetowe"/>
                <w:color w:val="auto"/>
              </w:rPr>
              <w:t>e.dygas</w:t>
            </w:r>
            <w:proofErr w:type="gramEnd"/>
            <w:r>
              <w:fldChar w:fldCharType="begin"/>
            </w:r>
            <w:r>
              <w:instrText xml:space="preserve"> HYPERLINK "mailto:i.jasinska@urad.edu.pl" \h </w:instrText>
            </w:r>
            <w:r>
              <w:fldChar w:fldCharType="separate"/>
            </w:r>
            <w:r>
              <w:rPr>
                <w:rStyle w:val="czeinternetowe"/>
                <w:color w:val="auto"/>
              </w:rPr>
              <w:t>@urad.edu.pl</w:t>
            </w:r>
            <w:r>
              <w:rPr>
                <w:rStyle w:val="czeinternetowe"/>
                <w:color w:val="auto"/>
              </w:rPr>
              <w:fldChar w:fldCharType="end"/>
            </w:r>
            <w:r>
              <w:t>; 48 361 76 38</w:t>
            </w:r>
          </w:p>
        </w:tc>
      </w:tr>
    </w:tbl>
    <w:p w:rsidR="0067505A" w:rsidRDefault="0067505A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="0067505A" w:rsidRDefault="00085525">
      <w:pPr>
        <w:rPr>
          <w:rFonts w:eastAsia="Calibri"/>
          <w:b/>
          <w:bCs/>
          <w:sz w:val="20"/>
          <w:szCs w:val="20"/>
        </w:rPr>
      </w:pPr>
      <w:r>
        <w:br w:type="page"/>
      </w:r>
    </w:p>
    <w:p w:rsidR="0067505A" w:rsidRDefault="0008552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6"/>
        <w:gridCol w:w="5830"/>
      </w:tblGrid>
      <w:tr w:rsidR="0067505A">
        <w:trPr>
          <w:trHeight w:val="589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spacing w:after="20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Celem przedmiotu jest zapoznanie studentów z rolą oceny ryzyka w zarządzaniu bezpieczeństwem, tematycznymi aktami prawnymi dotyczącymi bezpieczeństwa i higieny pracy, systemem zarządzania bezpieczeństwem, ekonomicznymi aspektami zarządzania bezpieczeństwem i higieną pracy</w:t>
            </w:r>
            <w:r w:rsidR="007A68F4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w branży budowlanej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67505A" w:rsidRDefault="00085525">
            <w:pPr>
              <w:widowControl w:val="0"/>
              <w:spacing w:after="200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Poznanie i poszerzenie wiedzy z zakresu podstawowych zasad dotyczących budownictwa w aspekcie jakości, zarządzania w budownictwie w aspekcie realizacji przedsięwzięcia budowlanego pod kątem jakości. Uczulenie studenta na praktyczne aspekty zarządzaniem jakością w budownictwie. </w:t>
            </w:r>
          </w:p>
        </w:tc>
      </w:tr>
      <w:tr w:rsidR="0067505A" w:rsidTr="007A68F4">
        <w:trPr>
          <w:trHeight w:val="6581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 w:rsidP="007A68F4">
            <w:pPr>
              <w:widowControl w:val="0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Projekt (60h)</w:t>
            </w:r>
          </w:p>
          <w:p w:rsidR="0067505A" w:rsidRDefault="00085525" w:rsidP="007A68F4">
            <w:pPr>
              <w:widowControl w:val="0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Przeprowadzenie oceny ryzyka zawodowego dla wybranego stanowiska pracy. </w:t>
            </w:r>
          </w:p>
          <w:p w:rsidR="0067505A" w:rsidRDefault="00085525" w:rsidP="007A68F4">
            <w:pPr>
              <w:widowControl w:val="0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 Charakterystyka inwestycji i procesu budowlanego</w:t>
            </w:r>
          </w:p>
          <w:p w:rsidR="0067505A" w:rsidRDefault="00085525" w:rsidP="007A68F4">
            <w:pPr>
              <w:widowControl w:val="0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Charakterystyka stanowiska pracy</w:t>
            </w:r>
          </w:p>
          <w:p w:rsidR="0067505A" w:rsidRDefault="00085525" w:rsidP="007A68F4">
            <w:pPr>
              <w:widowControl w:val="0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 Identyfikacja zagrożeń</w:t>
            </w:r>
          </w:p>
          <w:p w:rsidR="0067505A" w:rsidRDefault="00085525" w:rsidP="007A68F4">
            <w:pPr>
              <w:widowControl w:val="0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 Ocena ryzyka zawodowego</w:t>
            </w:r>
          </w:p>
          <w:p w:rsidR="0067505A" w:rsidRDefault="00085525" w:rsidP="007A68F4">
            <w:pPr>
              <w:widowControl w:val="0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 Szacowanie ryzyka zawodowego z wykorzystaniem poznanych metod.</w:t>
            </w:r>
          </w:p>
          <w:p w:rsidR="0067505A" w:rsidRDefault="00085525" w:rsidP="007A68F4">
            <w:pPr>
              <w:widowControl w:val="0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Ponowne szacowanie ryzyka zawodowego</w:t>
            </w:r>
          </w:p>
          <w:p w:rsidR="0067505A" w:rsidRDefault="00085525" w:rsidP="007A68F4">
            <w:pPr>
              <w:widowControl w:val="0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 Planu BIOZ i procedury</w:t>
            </w:r>
          </w:p>
          <w:p w:rsidR="0067505A" w:rsidRDefault="00085525" w:rsidP="007A68F4">
            <w:pPr>
              <w:widowControl w:val="0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 Zarządzanie jakością robót budowlanych</w:t>
            </w:r>
          </w:p>
          <w:p w:rsidR="0067505A" w:rsidRDefault="00085525" w:rsidP="007A68F4">
            <w:pPr>
              <w:widowControl w:val="0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9. Organizacja pracy zespołu projektowego</w:t>
            </w:r>
          </w:p>
          <w:p w:rsidR="0067505A" w:rsidRDefault="00085525" w:rsidP="007A68F4">
            <w:pPr>
              <w:widowControl w:val="0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10. Prezentacja projektu i analiza etyczna </w:t>
            </w:r>
          </w:p>
          <w:p w:rsidR="0067505A" w:rsidRDefault="0067505A" w:rsidP="007A68F4">
            <w:pPr>
              <w:widowControl w:val="0"/>
              <w:outlineLvl w:val="2"/>
              <w:rPr>
                <w:bCs/>
                <w:sz w:val="20"/>
                <w:szCs w:val="20"/>
              </w:rPr>
            </w:pPr>
          </w:p>
          <w:p w:rsidR="0067505A" w:rsidRDefault="00085525" w:rsidP="007A68F4">
            <w:pPr>
              <w:pStyle w:val="Nagwek3"/>
              <w:widowControl w:val="0"/>
              <w:spacing w:befor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Seminarium (15h)</w:t>
            </w:r>
          </w:p>
          <w:p w:rsidR="0067505A" w:rsidRDefault="00085525" w:rsidP="007A68F4">
            <w:pPr>
              <w:pStyle w:val="NormalnyWeb"/>
              <w:widowControl w:val="0"/>
              <w:spacing w:beforeAutospacing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S-1 Wprowadzenie do przedmiotu (1h) </w:t>
            </w:r>
          </w:p>
          <w:p w:rsidR="0067505A" w:rsidRDefault="00085525" w:rsidP="007A68F4">
            <w:pPr>
              <w:pStyle w:val="NormalnyWeb"/>
              <w:widowControl w:val="0"/>
              <w:spacing w:beforeAutospacing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S-2 Historia i rozwój zarządzania bezpieczeństwem i jakością (2h) </w:t>
            </w:r>
          </w:p>
          <w:p w:rsidR="0067505A" w:rsidRDefault="00085525" w:rsidP="007A68F4">
            <w:pPr>
              <w:pStyle w:val="NormalnyWeb"/>
              <w:widowControl w:val="0"/>
              <w:spacing w:beforeAutospacing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S-3 Definiowanie bezpieczeństwa i jakości (2h) </w:t>
            </w:r>
          </w:p>
          <w:p w:rsidR="0067505A" w:rsidRDefault="00085525" w:rsidP="007A68F4">
            <w:pPr>
              <w:pStyle w:val="NormalnyWeb"/>
              <w:widowControl w:val="0"/>
              <w:spacing w:beforeAutospacing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S-4 Identyfikacja zagrożeń i metody oceny ryzyka (2h)</w:t>
            </w:r>
          </w:p>
          <w:p w:rsidR="0067505A" w:rsidRDefault="00085525" w:rsidP="007A68F4">
            <w:pPr>
              <w:pStyle w:val="NormalnyWeb"/>
              <w:widowControl w:val="0"/>
              <w:spacing w:beforeAutospacing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S-4 Systemy zarządzania bezpieczeństwem i jakością w budownictwie (2h) </w:t>
            </w:r>
          </w:p>
          <w:p w:rsidR="0067505A" w:rsidRDefault="00085525" w:rsidP="007A68F4">
            <w:pPr>
              <w:pStyle w:val="NormalnyWeb"/>
              <w:widowControl w:val="0"/>
              <w:spacing w:beforeAutospacing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S-5 Metody zarządzania bezpieczeństwem i jakością w budownictwie (2h) </w:t>
            </w:r>
          </w:p>
          <w:p w:rsidR="0067505A" w:rsidRDefault="00085525" w:rsidP="007A68F4">
            <w:pPr>
              <w:pStyle w:val="NormalnyWeb"/>
              <w:widowControl w:val="0"/>
              <w:spacing w:beforeAutospacing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S-6 Narzędzia zarządzania bezpieczeństwem i jakością w budownictwie (2h) </w:t>
            </w:r>
          </w:p>
          <w:p w:rsidR="0067505A" w:rsidRDefault="00085525" w:rsidP="007A68F4">
            <w:pPr>
              <w:pStyle w:val="NormalnyWeb"/>
              <w:widowControl w:val="0"/>
              <w:spacing w:beforeAutospacing="0" w:afterAutospacing="0"/>
            </w:pPr>
            <w:r>
              <w:rPr>
                <w:sz w:val="20"/>
                <w:szCs w:val="20"/>
              </w:rPr>
              <w:t>S-7 Etyka zawodowa i kultura bezpieczeństwa (2h)</w:t>
            </w:r>
          </w:p>
        </w:tc>
      </w:tr>
      <w:tr w:rsidR="0067505A">
        <w:trPr>
          <w:trHeight w:val="421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pStyle w:val="Akapitzlist"/>
              <w:widowControl w:val="0"/>
              <w:numPr>
                <w:ilvl w:val="0"/>
                <w:numId w:val="1"/>
              </w:num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seminarium problemowe</w:t>
            </w:r>
          </w:p>
          <w:p w:rsidR="0067505A" w:rsidRDefault="00085525">
            <w:pPr>
              <w:pStyle w:val="Akapitzlist"/>
              <w:widowControl w:val="0"/>
              <w:numPr>
                <w:ilvl w:val="0"/>
                <w:numId w:val="1"/>
              </w:num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metoda projektowa</w:t>
            </w:r>
          </w:p>
          <w:p w:rsidR="0067505A" w:rsidRDefault="00085525">
            <w:pPr>
              <w:pStyle w:val="Akapitzlist"/>
              <w:widowControl w:val="0"/>
              <w:numPr>
                <w:ilvl w:val="0"/>
                <w:numId w:val="1"/>
              </w:num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analiza przypadków (</w:t>
            </w:r>
            <w:proofErr w:type="spellStart"/>
            <w:r>
              <w:rPr>
                <w:iCs/>
                <w:sz w:val="20"/>
                <w:szCs w:val="20"/>
              </w:rPr>
              <w:t>case</w:t>
            </w:r>
            <w:proofErr w:type="spellEnd"/>
            <w:r>
              <w:rPr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</w:rPr>
              <w:t>study</w:t>
            </w:r>
            <w:proofErr w:type="spellEnd"/>
            <w:r>
              <w:rPr>
                <w:iCs/>
                <w:sz w:val="20"/>
                <w:szCs w:val="20"/>
              </w:rPr>
              <w:t>)</w:t>
            </w:r>
          </w:p>
          <w:p w:rsidR="0067505A" w:rsidRDefault="00085525">
            <w:pPr>
              <w:pStyle w:val="Akapitzlist"/>
              <w:widowControl w:val="0"/>
              <w:numPr>
                <w:ilvl w:val="0"/>
                <w:numId w:val="1"/>
              </w:num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praca w grupach</w:t>
            </w:r>
          </w:p>
          <w:p w:rsidR="0067505A" w:rsidRDefault="00085525">
            <w:pPr>
              <w:pStyle w:val="Akapitzlist"/>
              <w:widowControl w:val="0"/>
              <w:numPr>
                <w:ilvl w:val="0"/>
                <w:numId w:val="1"/>
              </w:num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prezentacja i dyskusja wyników projektu</w:t>
            </w:r>
          </w:p>
        </w:tc>
      </w:tr>
      <w:tr w:rsidR="0067505A">
        <w:trPr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505A" w:rsidRDefault="0008552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Warunkiem zaliczenia przedmiotu jest:</w:t>
            </w:r>
          </w:p>
          <w:p w:rsidR="0067505A" w:rsidRDefault="00085525">
            <w:pPr>
              <w:widowControl w:val="0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aktywne uczestnictwo w zajęciach seminaryjnych,</w:t>
            </w:r>
          </w:p>
          <w:p w:rsidR="0067505A" w:rsidRDefault="00085525">
            <w:pPr>
              <w:widowControl w:val="0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terminowe wykonanie i zaliczenie projektu zespołowego lub indywidualnego,</w:t>
            </w:r>
          </w:p>
          <w:p w:rsidR="0067505A" w:rsidRDefault="00085525">
            <w:pPr>
              <w:widowControl w:val="0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przygotowanie i prezentacja wyników projektu,</w:t>
            </w:r>
          </w:p>
          <w:p w:rsidR="0067505A" w:rsidRDefault="0067505A">
            <w:pPr>
              <w:widowControl w:val="0"/>
              <w:ind w:left="720"/>
              <w:rPr>
                <w:sz w:val="20"/>
                <w:szCs w:val="20"/>
              </w:rPr>
            </w:pPr>
          </w:p>
          <w:p w:rsidR="0067505A" w:rsidRDefault="0008552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osiągniętych efektów uczenia się dokonywana jest na podstawie:</w:t>
            </w:r>
          </w:p>
          <w:p w:rsidR="0067505A" w:rsidRDefault="00085525">
            <w:pPr>
              <w:pStyle w:val="Akapitzlist"/>
              <w:widowControl w:val="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poziomu merytorycznego realizowanego projektu (poprawność zastosowania zasad zarządzania bezpieczeństwem i jakością w budownictwie),</w:t>
            </w:r>
          </w:p>
          <w:p w:rsidR="0067505A" w:rsidRDefault="00085525">
            <w:pPr>
              <w:pStyle w:val="Akapitzlist"/>
              <w:widowControl w:val="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umiejętności identyfikacji i analizy zagrożeń w budownictwie</w:t>
            </w:r>
          </w:p>
          <w:p w:rsidR="0067505A" w:rsidRDefault="00085525">
            <w:pPr>
              <w:pStyle w:val="Akapitzlist"/>
              <w:widowControl w:val="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poprawności i kompletności opracowanej dokumentacji projektowej,</w:t>
            </w:r>
          </w:p>
          <w:p w:rsidR="0067505A" w:rsidRDefault="00085525">
            <w:pPr>
              <w:pStyle w:val="Akapitzlist"/>
              <w:widowControl w:val="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umiejętności prezentacji i argumentowania przyjętych rozwiązań,</w:t>
            </w:r>
          </w:p>
          <w:p w:rsidR="0067505A" w:rsidRDefault="00085525">
            <w:pPr>
              <w:pStyle w:val="Akapitzlist"/>
              <w:widowControl w:val="0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aktywności i zaangażowania w trakcie zajęć seminaryjnych.</w:t>
            </w:r>
          </w:p>
        </w:tc>
      </w:tr>
    </w:tbl>
    <w:p w:rsidR="0067505A" w:rsidRDefault="0067505A">
      <w:pPr>
        <w:rPr>
          <w:rFonts w:eastAsia="Calibri"/>
          <w:sz w:val="20"/>
          <w:szCs w:val="20"/>
        </w:rPr>
      </w:pPr>
    </w:p>
    <w:p w:rsidR="0067505A" w:rsidRDefault="0067505A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989"/>
        <w:gridCol w:w="3655"/>
        <w:gridCol w:w="1265"/>
        <w:gridCol w:w="1782"/>
        <w:gridCol w:w="1168"/>
        <w:gridCol w:w="1591"/>
      </w:tblGrid>
      <w:tr w:rsidR="0067505A">
        <w:trPr>
          <w:jc w:val="center"/>
        </w:trPr>
        <w:tc>
          <w:tcPr>
            <w:tcW w:w="7702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 xml:space="preserve">Efekty uczenia się </w:t>
            </w:r>
            <w:r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276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67505A">
        <w:trPr>
          <w:jc w:val="center"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Metody sprawdzania </w:t>
            </w:r>
            <w:r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67505A">
        <w:trPr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67505A" w:rsidRDefault="00085525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dobrać i projektować, wskazywać, proponować nowe pomysły i rozwiązania zadań z zakresu bezpieczeństwa i higieny pracy, poszukiwać sposobów, postępowań, procedur wykorzystując dostępne nowoczesne narzędzia, techniki informacyjno-komunikacyjne, a także praktyczne doświadczenie zdobyte w środowisku zajmującym się bezpieczeństwem i higieną pracy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05A" w:rsidRDefault="00085525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K_U04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05A" w:rsidRDefault="00085525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projekt/seminarium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zaliczenie na ocenę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7505A" w:rsidRDefault="0008552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sprawozdanie/</w:t>
            </w:r>
          </w:p>
          <w:p w:rsidR="0067505A" w:rsidRDefault="0008552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prezentacja</w:t>
            </w:r>
          </w:p>
          <w:p w:rsidR="0067505A" w:rsidRDefault="0067505A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67505A">
        <w:trPr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05A" w:rsidRDefault="00085525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7505A" w:rsidRDefault="00085525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planować i organizować pracę własną i zespołową oraz współdziałać na rzecz realizacji powierzanych zadań, uwzględniając aspekty etyczne i społeczno-kulturowe.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05A" w:rsidRDefault="00085525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K_U05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05A" w:rsidRDefault="00085525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sz w:val="20"/>
                <w:szCs w:val="20"/>
              </w:rPr>
              <w:t>projekt/seminarium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na ocenę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7505A" w:rsidRDefault="0008552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sprawozdanie/</w:t>
            </w:r>
          </w:p>
          <w:p w:rsidR="0067505A" w:rsidRDefault="0008552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prezentacja</w:t>
            </w:r>
          </w:p>
        </w:tc>
      </w:tr>
      <w:tr w:rsidR="0067505A">
        <w:trPr>
          <w:jc w:val="center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05A" w:rsidRDefault="0008552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7505A" w:rsidRDefault="00085525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przestrzegania zasad etyki zawodowej w stosunku do siebie i innych. Dba o dorobek i tradycje zawodu oraz identyfikuje i rozstrzyga dylematy związane z realizacją zadań zawodowych.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05A" w:rsidRDefault="00085525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K_K0</w:t>
            </w:r>
            <w:r w:rsidR="0060656F">
              <w:rPr>
                <w:sz w:val="20"/>
                <w:szCs w:val="20"/>
              </w:rPr>
              <w:t>3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505A" w:rsidRDefault="00085525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sz w:val="20"/>
                <w:szCs w:val="20"/>
              </w:rPr>
              <w:t>projekt/seminarium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na ocenę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7505A" w:rsidRDefault="0008552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sprawozdanie/</w:t>
            </w:r>
          </w:p>
          <w:p w:rsidR="0067505A" w:rsidRDefault="00085525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prezentacja</w:t>
            </w:r>
          </w:p>
        </w:tc>
      </w:tr>
    </w:tbl>
    <w:p w:rsidR="0067505A" w:rsidRDefault="0067505A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0450"/>
      </w:tblGrid>
      <w:tr w:rsidR="0067505A">
        <w:trPr>
          <w:trHeight w:hRule="exact" w:val="340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67505A">
        <w:trPr>
          <w:trHeight w:val="369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Literatura podstawowa:</w:t>
            </w:r>
          </w:p>
          <w:p w:rsidR="0067505A" w:rsidRDefault="00085525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System Zarządzania Bezpieczeństwem, PN-N-18001,18002: 2004,</w:t>
            </w:r>
          </w:p>
          <w:p w:rsidR="0067505A" w:rsidRDefault="00085525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proofErr w:type="spellStart"/>
            <w:r>
              <w:rPr>
                <w:sz w:val="20"/>
                <w:szCs w:val="20"/>
              </w:rPr>
              <w:t>Brandowski</w:t>
            </w:r>
            <w:proofErr w:type="spellEnd"/>
            <w:r>
              <w:rPr>
                <w:sz w:val="20"/>
                <w:szCs w:val="20"/>
              </w:rPr>
              <w:t xml:space="preserve"> A.: Zasady nauki o bezpieczeństwie. Informator ITWL, Konferencja KONBIN’99, Zakopane 22-25.11.1999, t.1.</w:t>
            </w:r>
          </w:p>
          <w:p w:rsidR="0067505A" w:rsidRDefault="00085525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Ocena ryzyka i zagrożeń w złożonych systemach: człowiek - obiekt techniczny - środowisko. Teresa </w:t>
            </w:r>
            <w:proofErr w:type="spellStart"/>
            <w:r>
              <w:rPr>
                <w:sz w:val="20"/>
                <w:szCs w:val="20"/>
              </w:rPr>
              <w:t>Łozowicka-Stupnicka</w:t>
            </w:r>
            <w:proofErr w:type="spellEnd"/>
            <w:r>
              <w:rPr>
                <w:sz w:val="20"/>
                <w:szCs w:val="20"/>
              </w:rPr>
              <w:t>. Kraków, Wydaw. Politechniki Krakowskiej, 2000.</w:t>
            </w:r>
          </w:p>
          <w:p w:rsidR="0067505A" w:rsidRDefault="00085525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Hamrol </w:t>
            </w:r>
            <w:proofErr w:type="gramStart"/>
            <w:r>
              <w:rPr>
                <w:sz w:val="20"/>
                <w:szCs w:val="20"/>
              </w:rPr>
              <w:t>A.,</w:t>
            </w:r>
            <w:proofErr w:type="spellStart"/>
            <w:r>
              <w:rPr>
                <w:sz w:val="20"/>
                <w:szCs w:val="20"/>
              </w:rPr>
              <w:t>Mantura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W. Zarządzanie jakością. Teoria i praktyka, Wydawnictwo Naukowe PWN, Warszawa 2011.</w:t>
            </w:r>
          </w:p>
          <w:p w:rsidR="0067505A" w:rsidRDefault="00085525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Hamrol A., Zarządzanie jakością z przykładami, PWN, 2008</w:t>
            </w:r>
          </w:p>
          <w:p w:rsidR="0067505A" w:rsidRDefault="00085525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  <w:proofErr w:type="spellStart"/>
            <w:r>
              <w:rPr>
                <w:sz w:val="20"/>
                <w:szCs w:val="20"/>
              </w:rPr>
              <w:t>Łunarski</w:t>
            </w:r>
            <w:proofErr w:type="spellEnd"/>
            <w:r>
              <w:rPr>
                <w:sz w:val="20"/>
                <w:szCs w:val="20"/>
              </w:rPr>
              <w:t xml:space="preserve"> J., Zarządzanie jakością. Standardy i zasady, WNT, 2008</w:t>
            </w:r>
          </w:p>
          <w:p w:rsidR="0067505A" w:rsidRDefault="00085525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Szczepańska K., Kompleksowe zarządzanie jakością. Przeszłość i teraźniejszość. Oficyna Wydawnicza PW, 2010 </w:t>
            </w:r>
          </w:p>
          <w:p w:rsidR="0067505A" w:rsidRDefault="0067505A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</w:pPr>
          </w:p>
          <w:p w:rsidR="0067505A" w:rsidRDefault="00085525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Literatura uzupełniająca:</w:t>
            </w:r>
          </w:p>
          <w:p w:rsidR="0067505A" w:rsidRDefault="00085525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1. Środowiskowe zagrożenia zdrowia. Marek Siemiński. Warszawa, Wydaw. Naukowe PWN, 2001.</w:t>
            </w:r>
          </w:p>
          <w:p w:rsidR="0067505A" w:rsidRDefault="00085525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Człowiek, środowisko, zagrożenie. Praca pod red. Jerzego </w:t>
            </w:r>
            <w:proofErr w:type="spellStart"/>
            <w:r>
              <w:rPr>
                <w:sz w:val="20"/>
                <w:szCs w:val="20"/>
              </w:rPr>
              <w:t>Zwoździaka</w:t>
            </w:r>
            <w:proofErr w:type="spellEnd"/>
            <w:r>
              <w:rPr>
                <w:sz w:val="20"/>
                <w:szCs w:val="20"/>
              </w:rPr>
              <w:t xml:space="preserve">, zespół aut. Waldemar Adamiak i in. Wojewódzki Fundusz Ochrony Środowiska i Gospodarki Wodnej we Wrocławiu, Politechnika Wrocławska, Wrocław, Oficyna Wydaw. Politechniki Wrocławskiej, 2002. </w:t>
            </w:r>
          </w:p>
          <w:p w:rsidR="0067505A" w:rsidRDefault="00085525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3. </w:t>
            </w:r>
            <w:proofErr w:type="spellStart"/>
            <w:r>
              <w:rPr>
                <w:bCs/>
                <w:sz w:val="20"/>
                <w:szCs w:val="20"/>
              </w:rPr>
              <w:t>Myszewski</w:t>
            </w:r>
            <w:proofErr w:type="spellEnd"/>
            <w:r>
              <w:rPr>
                <w:bCs/>
                <w:sz w:val="20"/>
                <w:szCs w:val="20"/>
              </w:rPr>
              <w:t xml:space="preserve"> J. Po prostu jakość. Podręcznik do zarządzania jakością, 2009</w:t>
            </w:r>
          </w:p>
          <w:p w:rsidR="0067505A" w:rsidRDefault="00085525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 Aktualne normy PN-EN ISO dotyczące podstaw i terminologii zarządzania jakością, wymagań dla systemów zarządzania jakości.</w:t>
            </w:r>
          </w:p>
          <w:p w:rsidR="0067505A" w:rsidRDefault="00085525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5. Hamrol A., Zarządzanie jakością z przykładami, </w:t>
            </w:r>
            <w:proofErr w:type="spellStart"/>
            <w:r>
              <w:rPr>
                <w:bCs/>
                <w:sz w:val="20"/>
                <w:szCs w:val="20"/>
              </w:rPr>
              <w:t>Wyd.Naukowe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PWN,Warszawa</w:t>
            </w:r>
            <w:proofErr w:type="spellEnd"/>
            <w:proofErr w:type="gramEnd"/>
            <w:r>
              <w:rPr>
                <w:bCs/>
                <w:sz w:val="20"/>
                <w:szCs w:val="20"/>
              </w:rPr>
              <w:t xml:space="preserve"> 2005 </w:t>
            </w:r>
          </w:p>
          <w:p w:rsidR="0067505A" w:rsidRDefault="0067505A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rPr>
                <w:bCs/>
                <w:sz w:val="12"/>
                <w:szCs w:val="12"/>
              </w:rPr>
            </w:pPr>
          </w:p>
          <w:p w:rsidR="0067505A" w:rsidRPr="0060656F" w:rsidRDefault="00085525">
            <w:pPr>
              <w:widowControl w:val="0"/>
              <w:rPr>
                <w:rStyle w:val="czeinternetowe"/>
                <w:sz w:val="20"/>
                <w:szCs w:val="20"/>
              </w:rPr>
            </w:pPr>
            <w:proofErr w:type="gramStart"/>
            <w:r w:rsidRPr="0060656F">
              <w:rPr>
                <w:sz w:val="20"/>
                <w:szCs w:val="20"/>
              </w:rPr>
              <w:t>Czasopisma :</w:t>
            </w:r>
            <w:proofErr w:type="gramEnd"/>
            <w:r w:rsidRPr="0060656F">
              <w:rPr>
                <w:sz w:val="20"/>
                <w:szCs w:val="20"/>
              </w:rPr>
              <w:t xml:space="preserve"> </w:t>
            </w:r>
            <w:hyperlink r:id="rId10">
              <w:r w:rsidRPr="0060656F">
                <w:rPr>
                  <w:rStyle w:val="czeinternetowe"/>
                  <w:color w:val="auto"/>
                  <w:sz w:val="20"/>
                  <w:szCs w:val="20"/>
                  <w:u w:val="none"/>
                </w:rPr>
                <w:t xml:space="preserve"> </w:t>
              </w:r>
            </w:hyperlink>
          </w:p>
          <w:p w:rsidR="0067505A" w:rsidRPr="0060656F" w:rsidRDefault="00085525">
            <w:pPr>
              <w:pStyle w:val="Tekstpodstawowywcity1"/>
              <w:widowControl w:val="0"/>
              <w:tabs>
                <w:tab w:val="left" w:pos="720"/>
              </w:tabs>
              <w:spacing w:after="0"/>
              <w:ind w:left="0"/>
              <w:jc w:val="both"/>
              <w:rPr>
                <w:rStyle w:val="czeinternetowe"/>
                <w:sz w:val="20"/>
                <w:szCs w:val="20"/>
              </w:rPr>
            </w:pPr>
            <w:r w:rsidRPr="0060656F">
              <w:rPr>
                <w:rStyle w:val="czeinternetowe"/>
                <w:color w:val="auto"/>
                <w:sz w:val="20"/>
                <w:szCs w:val="20"/>
                <w:u w:val="none"/>
              </w:rPr>
              <w:t xml:space="preserve">1. Czasopisma specjalistyczne: Atest, Bezpieczeństwo Pracy </w:t>
            </w:r>
          </w:p>
          <w:p w:rsidR="0067505A" w:rsidRDefault="0067505A">
            <w:pPr>
              <w:widowControl w:val="0"/>
              <w:rPr>
                <w:sz w:val="12"/>
                <w:szCs w:val="12"/>
              </w:rPr>
            </w:pPr>
          </w:p>
          <w:p w:rsidR="0067505A" w:rsidRDefault="00085525">
            <w:pPr>
              <w:widowControl w:val="0"/>
              <w:rPr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Bazy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: Scopus, Web od Science, </w:t>
            </w:r>
            <w:proofErr w:type="spellStart"/>
            <w:proofErr w:type="gramStart"/>
            <w:r>
              <w:rPr>
                <w:sz w:val="20"/>
                <w:szCs w:val="20"/>
                <w:lang w:val="en-GB"/>
              </w:rPr>
              <w:t>Pubmed?Medline</w:t>
            </w:r>
            <w:proofErr w:type="spellEnd"/>
            <w:proofErr w:type="gramEnd"/>
            <w:r>
              <w:rPr>
                <w:sz w:val="20"/>
                <w:szCs w:val="20"/>
                <w:lang w:val="en-GB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en-GB"/>
              </w:rPr>
              <w:t>BazTech</w:t>
            </w:r>
            <w:proofErr w:type="spellEnd"/>
          </w:p>
          <w:p w:rsidR="0067505A" w:rsidRDefault="00085525">
            <w:pPr>
              <w:widowControl w:val="0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Wydawnictwa:Elsevier</w:t>
            </w:r>
            <w:proofErr w:type="spellEnd"/>
            <w:proofErr w:type="gramEnd"/>
            <w:r>
              <w:rPr>
                <w:sz w:val="20"/>
                <w:szCs w:val="20"/>
              </w:rPr>
              <w:t>, Springer, MDPI,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</w:tbl>
    <w:p w:rsidR="0067505A" w:rsidRDefault="0067505A">
      <w:pPr>
        <w:rPr>
          <w:rFonts w:eastAsia="Calibri"/>
          <w:sz w:val="20"/>
          <w:szCs w:val="20"/>
          <w:lang w:eastAsia="en-US"/>
        </w:rPr>
      </w:pPr>
    </w:p>
    <w:p w:rsidR="0067505A" w:rsidRDefault="0067505A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5290"/>
        <w:gridCol w:w="2781"/>
        <w:gridCol w:w="2385"/>
      </w:tblGrid>
      <w:tr w:rsidR="0067505A">
        <w:trPr>
          <w:trHeight w:hRule="exact" w:val="284"/>
          <w:jc w:val="center"/>
        </w:trPr>
        <w:tc>
          <w:tcPr>
            <w:tcW w:w="10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67505A">
        <w:trPr>
          <w:trHeight w:hRule="exact" w:val="340"/>
          <w:jc w:val="center"/>
        </w:trPr>
        <w:tc>
          <w:tcPr>
            <w:tcW w:w="5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5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67505A">
        <w:trPr>
          <w:trHeight w:hRule="exact" w:val="1193"/>
          <w:jc w:val="center"/>
        </w:trPr>
        <w:tc>
          <w:tcPr>
            <w:tcW w:w="5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67505A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zajęcia bez nauczyciela </w:t>
            </w:r>
          </w:p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67505A">
        <w:trPr>
          <w:trHeight w:hRule="exact" w:val="284"/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Udział w projekcie, seminarium</w:t>
            </w:r>
          </w:p>
          <w:p w:rsidR="0067505A" w:rsidRDefault="0067505A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="0067505A" w:rsidRDefault="0067505A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75 [h]</w:t>
            </w:r>
          </w:p>
        </w:tc>
      </w:tr>
      <w:tr w:rsidR="0067505A">
        <w:trPr>
          <w:trHeight w:hRule="exact" w:val="685"/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100 [h]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67505A">
        <w:trPr>
          <w:trHeight w:hRule="exact" w:val="284"/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100</w:t>
            </w:r>
            <w:r w:rsidR="00AE0AD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bookmarkStart w:id="0" w:name="_GoBack"/>
            <w:bookmarkEnd w:id="0"/>
            <w:r>
              <w:rPr>
                <w:rFonts w:eastAsia="Calibri"/>
                <w:sz w:val="20"/>
                <w:szCs w:val="20"/>
                <w:lang w:eastAsia="en-US"/>
              </w:rPr>
              <w:t>[h]/ 4.0 ECTS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75 [h]/ 3.0 ECTS</w:t>
            </w:r>
          </w:p>
        </w:tc>
      </w:tr>
      <w:tr w:rsidR="0067505A">
        <w:trPr>
          <w:trHeight w:hRule="exact" w:val="284"/>
          <w:jc w:val="center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51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 ECTS</w:t>
            </w:r>
          </w:p>
        </w:tc>
      </w:tr>
    </w:tbl>
    <w:p w:rsidR="0067505A" w:rsidRDefault="0067505A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10456"/>
      </w:tblGrid>
      <w:tr w:rsidR="0067505A">
        <w:trPr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67505A" w:rsidRDefault="00085525">
            <w:pPr>
              <w:widowControl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67505A">
        <w:trPr>
          <w:trHeight w:val="444"/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505A" w:rsidRDefault="00085525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67505A" w:rsidRDefault="00085525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67505A" w:rsidRDefault="0067505A">
      <w:pPr>
        <w:spacing w:after="200" w:line="276" w:lineRule="auto"/>
        <w:rPr>
          <w:b/>
          <w:bCs/>
          <w:sz w:val="22"/>
          <w:szCs w:val="22"/>
        </w:rPr>
      </w:pPr>
    </w:p>
    <w:sectPr w:rsidR="0067505A">
      <w:pgSz w:w="11906" w:h="16838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823A6D"/>
    <w:multiLevelType w:val="multilevel"/>
    <w:tmpl w:val="695C59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BF5170B"/>
    <w:multiLevelType w:val="multilevel"/>
    <w:tmpl w:val="85A23C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E4D48FC"/>
    <w:multiLevelType w:val="multilevel"/>
    <w:tmpl w:val="6EAC4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71E943BF"/>
    <w:multiLevelType w:val="multilevel"/>
    <w:tmpl w:val="82568E3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05A"/>
    <w:rsid w:val="00080778"/>
    <w:rsid w:val="00085525"/>
    <w:rsid w:val="0060656F"/>
    <w:rsid w:val="0067505A"/>
    <w:rsid w:val="007A68F4"/>
    <w:rsid w:val="00AE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2CB52"/>
  <w15:docId w15:val="{9FE3E45C-D5CC-4793-B56E-B4967C307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7F1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IndentChar">
    <w:name w:val="Body Text Indent Char"/>
    <w:basedOn w:val="Domylnaczcionkaakapitu"/>
    <w:link w:val="Tekstpodstawowywcity1"/>
    <w:qFormat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D0BB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qFormat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qFormat/>
    <w:rsid w:val="0003467A"/>
  </w:style>
  <w:style w:type="character" w:customStyle="1" w:styleId="st">
    <w:name w:val="st"/>
    <w:basedOn w:val="Domylnaczcionkaakapitu"/>
    <w:qFormat/>
    <w:rsid w:val="0033781E"/>
  </w:style>
  <w:style w:type="character" w:customStyle="1" w:styleId="Wyrnienie">
    <w:name w:val="Wyróżnienie"/>
    <w:basedOn w:val="Domylnaczcionkaakapitu"/>
    <w:uiPriority w:val="20"/>
    <w:qFormat/>
    <w:rsid w:val="0033781E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qFormat/>
    <w:rsid w:val="00321DE4"/>
    <w:rPr>
      <w:rFonts w:ascii="TimesNewRomanPSMT" w:hAnsi="TimesNewRomanPSMT"/>
      <w:b w:val="0"/>
      <w:bCs w:val="0"/>
      <w:i w:val="0"/>
      <w:iCs w:val="0"/>
      <w:color w:val="000000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77307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D97F1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411DC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qFormat/>
    <w:rsid w:val="006F460B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8D0BB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D0BB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D0BB0"/>
    <w:rPr>
      <w:rFonts w:ascii="Segoe UI" w:hAnsi="Segoe UI" w:cs="Segoe UI"/>
      <w:sz w:val="18"/>
      <w:szCs w:val="18"/>
    </w:rPr>
  </w:style>
  <w:style w:type="paragraph" w:customStyle="1" w:styleId="Punktygwne">
    <w:name w:val="Punkty główne"/>
    <w:basedOn w:val="Normalny"/>
    <w:qFormat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33781E"/>
    <w:pPr>
      <w:spacing w:beforeAutospacing="1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ptfarm.pl/acta-poloniae-pharmaceutica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m.uniwersytetradom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0126AF-FBA1-4D38-B2C1-147D67409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1152</Words>
  <Characters>6914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Makuch</dc:creator>
  <dc:description/>
  <cp:lastModifiedBy>Jan Żarłok</cp:lastModifiedBy>
  <cp:revision>22</cp:revision>
  <cp:lastPrinted>2025-02-06T09:30:00Z</cp:lastPrinted>
  <dcterms:created xsi:type="dcterms:W3CDTF">2026-02-04T16:32:00Z</dcterms:created>
  <dcterms:modified xsi:type="dcterms:W3CDTF">2026-04-12T17:00:00Z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